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УРТАМСКОЕ СЕЛЬСКОЕ ПОСЕЛЕНИЕ</w:t>
      </w: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УРТАМСКОГО СЕЛЬСКОГО ПОСЕЛЕНИЯ</w:t>
      </w: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       </w:t>
      </w:r>
      <w:bookmarkStart w:id="0" w:name="_GoBack"/>
      <w:bookmarkEnd w:id="0"/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CB" w:rsidRPr="008355CB" w:rsidRDefault="009D51E1" w:rsidP="008355CB">
      <w:pPr>
        <w:keepNext/>
        <w:suppressAutoHyphens/>
        <w:spacing w:after="0" w:line="240" w:lineRule="auto"/>
        <w:ind w:left="1008" w:hanging="1008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27.05</w:t>
      </w:r>
      <w:r w:rsidR="008355CB"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108</w:t>
      </w:r>
    </w:p>
    <w:p w:rsidR="008355CB" w:rsidRPr="008355CB" w:rsidRDefault="008355CB" w:rsidP="008355CB">
      <w:pPr>
        <w:keepNext/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0"/>
          <w:szCs w:val="20"/>
          <w:lang w:eastAsia="ru-RU"/>
        </w:rPr>
        <w:t>с. Уртам Кожевниковский район Томской области</w:t>
      </w:r>
    </w:p>
    <w:p w:rsidR="008355CB" w:rsidRPr="008355CB" w:rsidRDefault="008355CB" w:rsidP="008355CB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8355CB" w:rsidRPr="008355CB" w:rsidRDefault="008355CB" w:rsidP="008355C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в решение Совета Уртамского</w:t>
      </w:r>
    </w:p>
    <w:p w:rsidR="008355CB" w:rsidRPr="008355CB" w:rsidRDefault="008355CB" w:rsidP="008355C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от 27.03.2020</w:t>
      </w: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№ 71 </w:t>
      </w:r>
    </w:p>
    <w:p w:rsidR="008355CB" w:rsidRPr="008355CB" w:rsidRDefault="008355CB" w:rsidP="00835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CB" w:rsidRPr="008355CB" w:rsidRDefault="008355CB" w:rsidP="008355CB">
      <w:pPr>
        <w:keepNext/>
        <w:suppressAutoHyphens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5CB">
        <w:rPr>
          <w:rFonts w:ascii="Times New Roman" w:eastAsia="Calibri" w:hAnsi="Times New Roman" w:cs="Times New Roman"/>
          <w:sz w:val="28"/>
          <w:szCs w:val="28"/>
        </w:rPr>
        <w:t>С целью приведения в соответствие с действующим законодательством</w:t>
      </w:r>
    </w:p>
    <w:p w:rsidR="008355CB" w:rsidRPr="008355CB" w:rsidRDefault="008355CB" w:rsidP="00835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</w:pPr>
      <w:r w:rsidRPr="008355CB"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  <w:t>РЕШИЛ:</w:t>
      </w:r>
    </w:p>
    <w:p w:rsidR="008355CB" w:rsidRPr="008355CB" w:rsidRDefault="008355CB" w:rsidP="008355CB">
      <w:pPr>
        <w:keepNext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статью 44 Положения «О бюджетном процессе в </w:t>
      </w:r>
      <w:r w:rsidRPr="008355C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муниципальномобразовании</w:t>
      </w:r>
      <w:r w:rsidRPr="008355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«</w:t>
      </w:r>
      <w:r w:rsidRPr="008355C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Уртамское сельское поселение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8355C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Кожевниковского района Томской области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утвержденное решениемСовета Уртамского сельского поселения от 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27.03.2020 г. № 71, следующие изменения:</w:t>
      </w:r>
    </w:p>
    <w:p w:rsidR="008355CB" w:rsidRPr="008355CB" w:rsidRDefault="008355CB" w:rsidP="008355CB">
      <w:pPr>
        <w:numPr>
          <w:ilvl w:val="1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1 слова «, санкционирование операций» исключить.</w:t>
      </w:r>
    </w:p>
    <w:p w:rsidR="008355CB" w:rsidRPr="008355CB" w:rsidRDefault="008355CB" w:rsidP="008355CB">
      <w:pPr>
        <w:numPr>
          <w:ilvl w:val="1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2 – 4 изложить в следующей редакции:</w:t>
      </w:r>
    </w:p>
    <w:p w:rsidR="008355CB" w:rsidRPr="008355CB" w:rsidRDefault="008355CB" w:rsidP="008355C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«2. 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8355CB" w:rsidRPr="008355CB" w:rsidRDefault="008355CB" w:rsidP="008355C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bookmarkStart w:id="1" w:name="p_247"/>
      <w:bookmarkEnd w:id="1"/>
      <w:r w:rsidRPr="00835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ревизией в целях осуществления муниципального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:rsidR="008355CB" w:rsidRPr="008355CB" w:rsidRDefault="008355CB" w:rsidP="008355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_248"/>
      <w:bookmarkEnd w:id="2"/>
      <w:r w:rsidRPr="00835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обследованием в целях настоящего Положения понимается</w:t>
      </w:r>
      <w:r w:rsidRPr="00835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и оценка состояния определённой сферы деятельности объекта контроля.».</w:t>
      </w:r>
    </w:p>
    <w:p w:rsidR="008355CB" w:rsidRPr="008355CB" w:rsidRDefault="008355CB" w:rsidP="008355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Часть 5 признать утратившей силу.</w:t>
      </w:r>
    </w:p>
    <w:p w:rsidR="008355CB" w:rsidRPr="008355CB" w:rsidRDefault="008355CB" w:rsidP="008355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Часть 10 изложить в следующей редакции:</w:t>
      </w:r>
    </w:p>
    <w:p w:rsidR="008355CB" w:rsidRPr="008355CB" w:rsidRDefault="008355CB" w:rsidP="008355CB">
      <w:pPr>
        <w:tabs>
          <w:tab w:val="left" w:pos="127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355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10. 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8355CB" w:rsidRPr="008355CB" w:rsidRDefault="008355CB" w:rsidP="008355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 xml:space="preserve">Администрация 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Уртамского сельского поселенияможет издавать ведомственные правовые акты (стандарты), обеспечивающие осуществление полномочий по внутреннему муниципальному финансовому контролю, в случаях, предусмотренных федеральными стандартами внутреннего государственного (муниципального) финансового контроля.».</w:t>
      </w:r>
    </w:p>
    <w:p w:rsidR="008355CB" w:rsidRPr="008355CB" w:rsidRDefault="008355CB" w:rsidP="00835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настоящее решение  в установленном Уставом муниципального образования «Уртамское сельское поселение» порядке и разместить на официальном сайте Уртамского </w:t>
      </w:r>
      <w:proofErr w:type="gramStart"/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в сети « Интернет» по адресу: </w:t>
      </w:r>
      <w:r w:rsidRPr="008355CB">
        <w:rPr>
          <w:rFonts w:ascii="Times New Roman" w:eastAsia="Times New Roman" w:hAnsi="Times New Roman" w:cs="Times New Roman"/>
          <w:sz w:val="26"/>
          <w:szCs w:val="20"/>
          <w:lang w:eastAsia="ru-RU"/>
        </w:rPr>
        <w:t>http://urtam.kozhreg.ru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5CB" w:rsidRPr="008355CB" w:rsidRDefault="008355CB" w:rsidP="009D5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8355CB" w:rsidRPr="008355CB" w:rsidRDefault="008355CB" w:rsidP="0083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8355CB" w:rsidRPr="008355CB" w:rsidRDefault="008355CB" w:rsidP="0083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Уртамского сельского поселения</w:t>
      </w:r>
      <w:r w:rsidRPr="00835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_________________ Кузнецова Т.И.</w:t>
      </w:r>
    </w:p>
    <w:p w:rsidR="008355CB" w:rsidRPr="008355CB" w:rsidRDefault="008355CB" w:rsidP="0083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47A" w:rsidRDefault="008355CB" w:rsidP="008355CB">
      <w:r w:rsidRPr="00835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                                _________________   Лёвкина Е.А.</w:t>
      </w:r>
    </w:p>
    <w:sectPr w:rsidR="0068747A" w:rsidSect="004E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20FA"/>
    <w:multiLevelType w:val="multilevel"/>
    <w:tmpl w:val="737CC8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5B20"/>
    <w:rsid w:val="002E5B20"/>
    <w:rsid w:val="004E0DC4"/>
    <w:rsid w:val="0068747A"/>
    <w:rsid w:val="008355CB"/>
    <w:rsid w:val="009D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3</cp:revision>
  <dcterms:created xsi:type="dcterms:W3CDTF">2021-05-24T01:53:00Z</dcterms:created>
  <dcterms:modified xsi:type="dcterms:W3CDTF">2021-05-28T04:34:00Z</dcterms:modified>
</cp:coreProperties>
</file>